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64C8" w14:textId="77777777" w:rsidR="002B05E4" w:rsidRPr="003E2763" w:rsidRDefault="002B05E4" w:rsidP="002B05E4">
      <w:pPr>
        <w:pStyle w:val="KeinLeerraum"/>
        <w:jc w:val="center"/>
        <w:rPr>
          <w:rFonts w:cs="Arial"/>
          <w:b/>
          <w:sz w:val="24"/>
          <w:szCs w:val="24"/>
        </w:rPr>
      </w:pPr>
      <w:r w:rsidRPr="003E2763">
        <w:rPr>
          <w:noProof/>
        </w:rPr>
        <w:drawing>
          <wp:anchor distT="0" distB="0" distL="114300" distR="114300" simplePos="0" relativeHeight="251659264" behindDoc="1" locked="0" layoutInCell="1" allowOverlap="1" wp14:anchorId="547CE0CB" wp14:editId="55C8C14C">
            <wp:simplePos x="0" y="0"/>
            <wp:positionH relativeFrom="column">
              <wp:posOffset>-215416</wp:posOffset>
            </wp:positionH>
            <wp:positionV relativeFrom="paragraph">
              <wp:posOffset>6208</wp:posOffset>
            </wp:positionV>
            <wp:extent cx="704850" cy="683895"/>
            <wp:effectExtent l="0" t="0" r="0" b="1905"/>
            <wp:wrapTight wrapText="bothSides">
              <wp:wrapPolygon edited="0">
                <wp:start x="0" y="0"/>
                <wp:lineTo x="0" y="21058"/>
                <wp:lineTo x="21016" y="21058"/>
                <wp:lineTo x="2101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683895"/>
                    </a:xfrm>
                    <a:prstGeom prst="rect">
                      <a:avLst/>
                    </a:prstGeom>
                  </pic:spPr>
                </pic:pic>
              </a:graphicData>
            </a:graphic>
            <wp14:sizeRelH relativeFrom="margin">
              <wp14:pctWidth>0</wp14:pctWidth>
            </wp14:sizeRelH>
            <wp14:sizeRelV relativeFrom="margin">
              <wp14:pctHeight>0</wp14:pctHeight>
            </wp14:sizeRelV>
          </wp:anchor>
        </w:drawing>
      </w:r>
      <w:r w:rsidRPr="003E2763">
        <w:rPr>
          <w:rFonts w:cs="Arial"/>
          <w:b/>
          <w:sz w:val="24"/>
          <w:szCs w:val="24"/>
          <w:highlight w:val="yellow"/>
        </w:rPr>
        <w:t>Warum der Neuen Gentechnik (NG) Grenzen durch eine starke Regulierung gesetzt werden müssen:</w:t>
      </w:r>
      <w:r w:rsidRPr="003E2763">
        <w:rPr>
          <w:noProof/>
        </w:rPr>
        <w:t xml:space="preserve"> </w:t>
      </w:r>
    </w:p>
    <w:p w14:paraId="1519247A" w14:textId="77777777" w:rsidR="002B05E4" w:rsidRPr="003E2763" w:rsidRDefault="002B05E4" w:rsidP="002B05E4">
      <w:pPr>
        <w:pStyle w:val="KeinLeerraum"/>
        <w:rPr>
          <w:rFonts w:cs="Arial"/>
        </w:rPr>
      </w:pPr>
    </w:p>
    <w:p w14:paraId="00990B4E" w14:textId="77777777" w:rsidR="002B05E4" w:rsidRPr="003E2763" w:rsidRDefault="002B05E4" w:rsidP="002B05E4">
      <w:pPr>
        <w:pStyle w:val="KeinLeerraum"/>
        <w:numPr>
          <w:ilvl w:val="0"/>
          <w:numId w:val="1"/>
        </w:numPr>
        <w:rPr>
          <w:rFonts w:cs="Arial"/>
          <w:sz w:val="20"/>
          <w:szCs w:val="20"/>
          <w:lang w:eastAsia="de-DE"/>
        </w:rPr>
      </w:pPr>
      <w:r w:rsidRPr="003E2763">
        <w:rPr>
          <w:rFonts w:cs="Arial"/>
          <w:b/>
          <w:bCs/>
          <w:highlight w:val="yellow"/>
          <w:lang w:eastAsia="de-DE"/>
        </w:rPr>
        <w:t>Auch die "NG" ist Gentechnik! Kein Etikettenschwindel!</w:t>
      </w:r>
      <w:r w:rsidRPr="003E2763">
        <w:rPr>
          <w:rFonts w:cs="Arial"/>
          <w:b/>
          <w:bCs/>
          <w:lang w:eastAsia="de-DE"/>
        </w:rPr>
        <w:t xml:space="preserve"> </w:t>
      </w:r>
      <w:r w:rsidRPr="003E2763">
        <w:rPr>
          <w:rFonts w:cs="Arial"/>
          <w:bCs/>
          <w:sz w:val="20"/>
          <w:szCs w:val="20"/>
          <w:lang w:eastAsia="de-DE"/>
        </w:rPr>
        <w:t>(z.B. …“Gen-</w:t>
      </w:r>
      <w:proofErr w:type="spellStart"/>
      <w:r w:rsidRPr="003E2763">
        <w:rPr>
          <w:rFonts w:cs="Arial"/>
          <w:bCs/>
          <w:sz w:val="20"/>
          <w:szCs w:val="20"/>
          <w:lang w:eastAsia="de-DE"/>
        </w:rPr>
        <w:t>Editing</w:t>
      </w:r>
      <w:proofErr w:type="spellEnd"/>
      <w:r w:rsidRPr="003E2763">
        <w:rPr>
          <w:rFonts w:cs="Arial"/>
          <w:bCs/>
          <w:sz w:val="20"/>
          <w:szCs w:val="20"/>
          <w:lang w:eastAsia="de-DE"/>
        </w:rPr>
        <w:t>“</w:t>
      </w:r>
      <w:r>
        <w:rPr>
          <w:rFonts w:cs="Arial"/>
          <w:bCs/>
          <w:sz w:val="20"/>
          <w:szCs w:val="20"/>
          <w:lang w:eastAsia="de-DE"/>
        </w:rPr>
        <w:t xml:space="preserve">, </w:t>
      </w:r>
      <w:r w:rsidRPr="003E2763">
        <w:rPr>
          <w:rFonts w:cs="Arial"/>
          <w:bCs/>
          <w:sz w:val="20"/>
          <w:szCs w:val="20"/>
          <w:lang w:eastAsia="de-DE"/>
        </w:rPr>
        <w:t>“</w:t>
      </w:r>
      <w:r>
        <w:rPr>
          <w:rFonts w:cs="Arial"/>
          <w:sz w:val="20"/>
          <w:szCs w:val="20"/>
        </w:rPr>
        <w:t>innovative Züchtungsmethode</w:t>
      </w:r>
      <w:r w:rsidRPr="003E2763">
        <w:rPr>
          <w:rFonts w:cs="Arial"/>
          <w:sz w:val="20"/>
          <w:szCs w:val="20"/>
        </w:rPr>
        <w:t>“</w:t>
      </w:r>
      <w:r>
        <w:rPr>
          <w:rFonts w:cs="Arial"/>
          <w:b/>
          <w:bCs/>
          <w:sz w:val="20"/>
          <w:szCs w:val="20"/>
          <w:lang w:eastAsia="de-DE"/>
        </w:rPr>
        <w:t xml:space="preserve">, </w:t>
      </w:r>
      <w:r w:rsidRPr="003E2763">
        <w:rPr>
          <w:rFonts w:cs="Arial"/>
          <w:b/>
          <w:bCs/>
          <w:sz w:val="20"/>
          <w:szCs w:val="20"/>
          <w:lang w:eastAsia="de-DE"/>
        </w:rPr>
        <w:t>“</w:t>
      </w:r>
      <w:r w:rsidRPr="003E2763">
        <w:rPr>
          <w:rFonts w:cs="Arial"/>
          <w:sz w:val="20"/>
          <w:szCs w:val="20"/>
        </w:rPr>
        <w:t>neue molekularbiologische Verfahren“…)</w:t>
      </w:r>
    </w:p>
    <w:p w14:paraId="0A535E8B" w14:textId="77777777" w:rsidR="002B05E4" w:rsidRPr="003E2763" w:rsidRDefault="002B05E4" w:rsidP="002B05E4">
      <w:pPr>
        <w:pStyle w:val="KeinLeerraum"/>
        <w:numPr>
          <w:ilvl w:val="0"/>
          <w:numId w:val="1"/>
        </w:numPr>
        <w:rPr>
          <w:rFonts w:cs="Arial"/>
          <w:lang w:eastAsia="de-DE"/>
        </w:rPr>
      </w:pPr>
      <w:r>
        <w:rPr>
          <w:noProof/>
        </w:rPr>
        <w:drawing>
          <wp:anchor distT="0" distB="0" distL="114300" distR="114300" simplePos="0" relativeHeight="251660288" behindDoc="1" locked="0" layoutInCell="1" allowOverlap="1" wp14:anchorId="11AC714E" wp14:editId="1F837802">
            <wp:simplePos x="0" y="0"/>
            <wp:positionH relativeFrom="margin">
              <wp:align>right</wp:align>
            </wp:positionH>
            <wp:positionV relativeFrom="paragraph">
              <wp:posOffset>8255</wp:posOffset>
            </wp:positionV>
            <wp:extent cx="555625" cy="552450"/>
            <wp:effectExtent l="0" t="0" r="0" b="0"/>
            <wp:wrapTight wrapText="bothSides">
              <wp:wrapPolygon edited="0">
                <wp:start x="0" y="0"/>
                <wp:lineTo x="0" y="20855"/>
                <wp:lineTo x="20736" y="20855"/>
                <wp:lineTo x="207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62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763">
        <w:rPr>
          <w:rFonts w:cs="Arial"/>
          <w:b/>
          <w:bCs/>
          <w:highlight w:val="yellow"/>
          <w:lang w:eastAsia="de-DE"/>
        </w:rPr>
        <w:t>Ohne Kennzeichnung kein Konsumentenwahlrecht!</w:t>
      </w:r>
      <w:r w:rsidRPr="003E2763">
        <w:rPr>
          <w:rFonts w:cs="Arial"/>
          <w:b/>
          <w:bCs/>
          <w:lang w:eastAsia="de-DE"/>
        </w:rPr>
        <w:t xml:space="preserve">  </w:t>
      </w:r>
      <w:r w:rsidRPr="003E2763">
        <w:rPr>
          <w:rFonts w:cs="Arial"/>
          <w:bCs/>
          <w:lang w:eastAsia="de-DE"/>
        </w:rPr>
        <w:t>Das Konsumenten</w:t>
      </w:r>
      <w:r>
        <w:rPr>
          <w:rFonts w:cs="Arial"/>
          <w:bCs/>
          <w:lang w:eastAsia="de-DE"/>
        </w:rPr>
        <w:t>-</w:t>
      </w:r>
      <w:proofErr w:type="spellStart"/>
      <w:r w:rsidRPr="003E2763">
        <w:rPr>
          <w:rFonts w:cs="Arial"/>
          <w:bCs/>
          <w:lang w:eastAsia="de-DE"/>
        </w:rPr>
        <w:t>wahlrecht</w:t>
      </w:r>
      <w:proofErr w:type="spellEnd"/>
      <w:r w:rsidRPr="003E2763">
        <w:rPr>
          <w:rFonts w:cs="Arial"/>
          <w:bCs/>
          <w:lang w:eastAsia="de-DE"/>
        </w:rPr>
        <w:t xml:space="preserve"> ist ein hohes Gut. Konstant </w:t>
      </w:r>
      <w:r w:rsidRPr="003E2763">
        <w:rPr>
          <w:rFonts w:cs="Arial"/>
          <w:lang w:eastAsia="de-DE"/>
        </w:rPr>
        <w:t xml:space="preserve">70 - 85 % der </w:t>
      </w:r>
      <w:proofErr w:type="spellStart"/>
      <w:proofErr w:type="gramStart"/>
      <w:r w:rsidRPr="003E2763">
        <w:rPr>
          <w:rFonts w:cs="Arial"/>
          <w:lang w:eastAsia="de-DE"/>
        </w:rPr>
        <w:t>Konsument:innen</w:t>
      </w:r>
      <w:proofErr w:type="spellEnd"/>
      <w:proofErr w:type="gramEnd"/>
      <w:r w:rsidRPr="003E2763">
        <w:rPr>
          <w:rFonts w:cs="Arial"/>
          <w:lang w:eastAsia="de-DE"/>
        </w:rPr>
        <w:t xml:space="preserve"> wollen wissen, was in dem Lebensmittel drinsteckt. </w:t>
      </w:r>
    </w:p>
    <w:p w14:paraId="3B5EBE9C" w14:textId="77777777" w:rsidR="002B05E4" w:rsidRPr="003E2763" w:rsidRDefault="002B05E4" w:rsidP="002B05E4">
      <w:pPr>
        <w:pStyle w:val="KeinLeerraum"/>
        <w:numPr>
          <w:ilvl w:val="0"/>
          <w:numId w:val="1"/>
        </w:numPr>
        <w:rPr>
          <w:rFonts w:cs="Arial"/>
          <w:lang w:eastAsia="de-DE"/>
        </w:rPr>
      </w:pPr>
      <w:r w:rsidRPr="003E2763">
        <w:rPr>
          <w:rFonts w:cs="Arial"/>
          <w:b/>
          <w:bCs/>
          <w:highlight w:val="yellow"/>
          <w:lang w:eastAsia="de-DE"/>
        </w:rPr>
        <w:t>Das EU-Vorsorgeprinzip ist in der EU ein wichtiges Schutzrecht</w:t>
      </w:r>
      <w:r w:rsidRPr="003E2763">
        <w:rPr>
          <w:rFonts w:cs="Arial"/>
          <w:highlight w:val="yellow"/>
          <w:lang w:eastAsia="de-DE"/>
        </w:rPr>
        <w:t xml:space="preserve"> </w:t>
      </w:r>
      <w:r w:rsidRPr="00B7613B">
        <w:rPr>
          <w:rFonts w:cs="Arial"/>
          <w:b/>
          <w:highlight w:val="yellow"/>
          <w:lang w:eastAsia="de-DE"/>
        </w:rPr>
        <w:t>und</w:t>
      </w:r>
      <w:r w:rsidRPr="003E2763">
        <w:rPr>
          <w:rFonts w:cs="Arial"/>
          <w:highlight w:val="yellow"/>
          <w:lang w:eastAsia="de-DE"/>
        </w:rPr>
        <w:t xml:space="preserve"> </w:t>
      </w:r>
      <w:r w:rsidRPr="003E2763">
        <w:rPr>
          <w:rFonts w:cs="Arial"/>
          <w:b/>
          <w:bCs/>
          <w:highlight w:val="yellow"/>
          <w:lang w:eastAsia="de-DE"/>
        </w:rPr>
        <w:t>gilt erst recht für die „NG“</w:t>
      </w:r>
      <w:r w:rsidRPr="003E2763">
        <w:rPr>
          <w:rFonts w:cs="Arial"/>
          <w:b/>
          <w:bCs/>
          <w:lang w:eastAsia="de-DE"/>
        </w:rPr>
        <w:t xml:space="preserve">.  </w:t>
      </w:r>
      <w:r w:rsidRPr="003E2763">
        <w:rPr>
          <w:rFonts w:cs="Arial"/>
          <w:lang w:eastAsia="de-DE"/>
        </w:rPr>
        <w:t>Eine objektive Risikoforschung gehört dazu. Es darf keine nicht wieder einholbare Auskreuzung geben.</w:t>
      </w:r>
    </w:p>
    <w:p w14:paraId="3CC329EC" w14:textId="77777777" w:rsidR="002B05E4" w:rsidRPr="003E2763" w:rsidRDefault="002B05E4" w:rsidP="002B05E4">
      <w:pPr>
        <w:pStyle w:val="KeinLeerraum"/>
        <w:numPr>
          <w:ilvl w:val="0"/>
          <w:numId w:val="1"/>
        </w:numPr>
        <w:rPr>
          <w:rFonts w:cs="Arial"/>
          <w:lang w:eastAsia="de-DE"/>
        </w:rPr>
      </w:pPr>
      <w:r>
        <w:rPr>
          <w:noProof/>
        </w:rPr>
        <w:drawing>
          <wp:anchor distT="0" distB="0" distL="114300" distR="114300" simplePos="0" relativeHeight="251661312" behindDoc="1" locked="0" layoutInCell="1" allowOverlap="1" wp14:anchorId="119FA0D2" wp14:editId="33E965B1">
            <wp:simplePos x="0" y="0"/>
            <wp:positionH relativeFrom="margin">
              <wp:align>right</wp:align>
            </wp:positionH>
            <wp:positionV relativeFrom="paragraph">
              <wp:posOffset>40508</wp:posOffset>
            </wp:positionV>
            <wp:extent cx="521970" cy="430530"/>
            <wp:effectExtent l="0" t="0" r="0" b="7620"/>
            <wp:wrapTight wrapText="bothSides">
              <wp:wrapPolygon edited="0">
                <wp:start x="0" y="0"/>
                <wp:lineTo x="0" y="21027"/>
                <wp:lineTo x="20496" y="21027"/>
                <wp:lineTo x="2049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763">
        <w:rPr>
          <w:rFonts w:cs="Arial"/>
          <w:b/>
          <w:bCs/>
          <w:highlight w:val="yellow"/>
          <w:lang w:eastAsia="de-DE"/>
        </w:rPr>
        <w:t>Die „NG“ ohne Regulierung gefährdet massiv die ökologische Landwirtschaft.</w:t>
      </w:r>
      <w:r w:rsidRPr="003E2763">
        <w:rPr>
          <w:rFonts w:cs="Arial"/>
          <w:b/>
          <w:bCs/>
          <w:lang w:eastAsia="de-DE"/>
        </w:rPr>
        <w:t xml:space="preserve">  </w:t>
      </w:r>
      <w:r w:rsidRPr="003E2763">
        <w:rPr>
          <w:rFonts w:cs="Arial"/>
          <w:lang w:eastAsia="de-DE"/>
        </w:rPr>
        <w:t xml:space="preserve">Mit einer Deregulierung ist das </w:t>
      </w:r>
      <w:r w:rsidRPr="003E2763">
        <w:rPr>
          <w:rFonts w:cs="Arial"/>
          <w:b/>
          <w:bCs/>
          <w:lang w:eastAsia="de-DE"/>
        </w:rPr>
        <w:t xml:space="preserve">Bio-Kennzeichen </w:t>
      </w:r>
      <w:r w:rsidRPr="00C102BE">
        <w:rPr>
          <w:rFonts w:cs="Arial"/>
          <w:lang w:eastAsia="de-DE"/>
        </w:rPr>
        <w:t>in Gefahr</w:t>
      </w:r>
      <w:r w:rsidRPr="003E2763">
        <w:rPr>
          <w:rFonts w:cs="Arial"/>
          <w:b/>
          <w:bCs/>
          <w:lang w:eastAsia="de-DE"/>
        </w:rPr>
        <w:t>.</w:t>
      </w:r>
      <w:r w:rsidRPr="003E2763">
        <w:rPr>
          <w:rFonts w:cs="Arial"/>
          <w:lang w:eastAsia="de-DE"/>
        </w:rPr>
        <w:t xml:space="preserve"> Gefährdet ist insgesamt die gentechnikfreie Lebensmittelproduktion in Europa.</w:t>
      </w:r>
      <w:r>
        <w:rPr>
          <w:rFonts w:cs="Arial"/>
          <w:lang w:eastAsia="de-DE"/>
        </w:rPr>
        <w:t xml:space="preserve"> </w:t>
      </w:r>
    </w:p>
    <w:p w14:paraId="262C0A38" w14:textId="77777777" w:rsidR="002B05E4" w:rsidRPr="003E2763" w:rsidRDefault="002B05E4" w:rsidP="002B05E4">
      <w:pPr>
        <w:pStyle w:val="KeinLeerraum"/>
        <w:numPr>
          <w:ilvl w:val="0"/>
          <w:numId w:val="1"/>
        </w:numPr>
        <w:rPr>
          <w:rFonts w:cs="Arial"/>
          <w:lang w:eastAsia="de-DE"/>
        </w:rPr>
      </w:pPr>
      <w:r w:rsidRPr="003E2763">
        <w:rPr>
          <w:rStyle w:val="Fett"/>
          <w:rFonts w:cs="Arial"/>
          <w:highlight w:val="yellow"/>
        </w:rPr>
        <w:t>NG-Patente zerstören die Artenvielfalt auf dem Acker.</w:t>
      </w:r>
      <w:r w:rsidRPr="003E2763">
        <w:rPr>
          <w:rStyle w:val="Fett"/>
          <w:rFonts w:cs="Arial"/>
        </w:rPr>
        <w:t xml:space="preserve"> </w:t>
      </w:r>
      <w:r w:rsidRPr="003E2763">
        <w:rPr>
          <w:rFonts w:cs="Arial"/>
        </w:rPr>
        <w:t>Patente verwehren den Landwirten das Recht auf Nachbau und machen sie finanziell abhängig von Großkonzernen. Patente verhindern eine unabhängige Forschung im Saatgutbereich. Patente dürfen nach dem Europäischen Patentübereinkommen auf Pflanzen und Tiere, die „durch im Wesentlichen biologische Züchtungsverfahren gewonnen werden</w:t>
      </w:r>
      <w:r>
        <w:rPr>
          <w:rFonts w:cs="Arial"/>
        </w:rPr>
        <w:t>,</w:t>
      </w:r>
      <w:r w:rsidRPr="003E2763">
        <w:rPr>
          <w:rFonts w:cs="Arial"/>
        </w:rPr>
        <w:t>“ nicht erteilt werden.</w:t>
      </w:r>
      <w:r w:rsidRPr="003E2763">
        <w:rPr>
          <w:rFonts w:cs="Arial"/>
          <w:lang w:eastAsia="de-DE"/>
        </w:rPr>
        <w:t xml:space="preserve"> </w:t>
      </w:r>
    </w:p>
    <w:p w14:paraId="54D7CB60" w14:textId="6DABD5BB" w:rsidR="005258A4" w:rsidRPr="000824C1" w:rsidRDefault="000824C1">
      <w:r w:rsidRPr="000824C1">
        <w:rPr>
          <w:b/>
          <w:highlight w:val="yellow"/>
          <w:lang w:eastAsia="de-DE"/>
        </w:rPr>
        <w:t>UND</w:t>
      </w:r>
      <w:r w:rsidRPr="000824C1">
        <w:rPr>
          <w:b/>
          <w:lang w:eastAsia="de-DE"/>
        </w:rPr>
        <w:t>: Die „NG“ wird mit ähnlichen „Heilsversprechen“ beworben wie die „alte“ Gentechnik</w:t>
      </w:r>
      <w:r w:rsidRPr="000824C1">
        <w:rPr>
          <w:lang w:eastAsia="de-DE"/>
        </w:rPr>
        <w:t xml:space="preserve">- die nie erfüllt wurden und werden. Im Gegenteil! Beispiel „Pestizidresistenz“, Beispiel „Weltweite Ernährungssicherung“, Beispiel „Dürreresistenz“: </w:t>
      </w:r>
      <w:r w:rsidRPr="000824C1">
        <w:rPr>
          <w:b/>
          <w:bCs/>
          <w:lang w:eastAsia="de-DE"/>
        </w:rPr>
        <w:t xml:space="preserve">Der Klimawandel ist unberechenbar: </w:t>
      </w:r>
      <w:r w:rsidRPr="000824C1">
        <w:rPr>
          <w:lang w:eastAsia="de-DE"/>
        </w:rPr>
        <w:t xml:space="preserve">Heute Trockenheit, morgen Überschwemmungen! </w:t>
      </w:r>
      <w:r w:rsidRPr="000824C1">
        <w:rPr>
          <w:b/>
          <w:highlight w:val="yellow"/>
          <w:lang w:eastAsia="de-DE"/>
        </w:rPr>
        <w:t>Entscheidend:</w:t>
      </w:r>
      <w:r w:rsidRPr="000824C1">
        <w:rPr>
          <w:lang w:eastAsia="de-DE"/>
        </w:rPr>
        <w:t xml:space="preserve"> </w:t>
      </w:r>
      <w:r w:rsidRPr="000824C1">
        <w:rPr>
          <w:highlight w:val="yellow"/>
          <w:lang w:eastAsia="de-DE"/>
        </w:rPr>
        <w:t>Regional-traditionelles Saatgut ist weltweit resistenter gegen Klimafolgen – das muss gefördert werden!</w:t>
      </w:r>
      <w:r w:rsidRPr="000824C1">
        <w:rPr>
          <w:lang w:eastAsia="de-DE"/>
        </w:rPr>
        <w:t xml:space="preserve"> </w:t>
      </w:r>
      <w:r w:rsidRPr="000824C1">
        <w:rPr>
          <w:highlight w:val="yellow"/>
          <w:lang w:eastAsia="de-DE"/>
        </w:rPr>
        <w:t xml:space="preserve">Beispiel </w:t>
      </w:r>
      <w:hyperlink r:id="rId8" w:history="1">
        <w:r w:rsidRPr="000824C1">
          <w:rPr>
            <w:rStyle w:val="Hyperlink"/>
            <w:b/>
            <w:bCs/>
            <w:highlight w:val="yellow"/>
            <w:lang w:eastAsia="de-DE"/>
          </w:rPr>
          <w:t>MASIPAG-Projekt</w:t>
        </w:r>
      </w:hyperlink>
      <w:r w:rsidRPr="000824C1">
        <w:rPr>
          <w:highlight w:val="yellow"/>
          <w:lang w:eastAsia="de-DE"/>
        </w:rPr>
        <w:t xml:space="preserve"> u.v.a.</w:t>
      </w:r>
    </w:p>
    <w:sectPr w:rsidR="005258A4" w:rsidRPr="000824C1" w:rsidSect="00B27E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120C"/>
    <w:multiLevelType w:val="hybridMultilevel"/>
    <w:tmpl w:val="81B8119C"/>
    <w:lvl w:ilvl="0" w:tplc="3F06155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6859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E4"/>
    <w:rsid w:val="000824C1"/>
    <w:rsid w:val="002B05E4"/>
    <w:rsid w:val="005258A4"/>
    <w:rsid w:val="00800969"/>
    <w:rsid w:val="00AB5F2B"/>
    <w:rsid w:val="00B27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E038"/>
  <w15:chartTrackingRefBased/>
  <w15:docId w15:val="{BFF78158-501C-4F9E-A60F-FF8DFC9E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80096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00969"/>
    <w:pPr>
      <w:spacing w:after="0" w:line="240" w:lineRule="auto"/>
    </w:pPr>
    <w:rPr>
      <w:rFonts w:cs="Times New Roman"/>
    </w:rPr>
  </w:style>
  <w:style w:type="character" w:styleId="Fett">
    <w:name w:val="Strong"/>
    <w:basedOn w:val="Absatz-Standardschriftart"/>
    <w:uiPriority w:val="22"/>
    <w:qFormat/>
    <w:rsid w:val="002B05E4"/>
    <w:rPr>
      <w:b/>
      <w:bCs/>
    </w:rPr>
  </w:style>
  <w:style w:type="character" w:styleId="Hyperlink">
    <w:name w:val="Hyperlink"/>
    <w:basedOn w:val="Absatz-Standardschriftart"/>
    <w:uiPriority w:val="99"/>
    <w:unhideWhenUsed/>
    <w:rsid w:val="00082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ipag.org/tag/misereo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Düllmann</dc:creator>
  <cp:keywords/>
  <dc:description/>
  <cp:lastModifiedBy>Theo Düllmann</cp:lastModifiedBy>
  <cp:revision>2</cp:revision>
  <cp:lastPrinted>2022-06-11T17:28:00Z</cp:lastPrinted>
  <dcterms:created xsi:type="dcterms:W3CDTF">2022-06-11T17:27:00Z</dcterms:created>
  <dcterms:modified xsi:type="dcterms:W3CDTF">2022-06-23T09:23:00Z</dcterms:modified>
</cp:coreProperties>
</file>